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B02F7">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316D92E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反应热的计算</w:t>
      </w:r>
    </w:p>
    <w:p w14:paraId="53AA55BA">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盖斯定律</w:t>
      </w:r>
    </w:p>
    <w:p w14:paraId="48A7B349">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6495D4E1">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1.内容：不管化学反应是一步或分几步完成，其反应热是</w:t>
      </w:r>
      <w:r>
        <w:rPr>
          <w:rFonts w:ascii="Times New Roman" w:hAnsi="Times New Roman" w:eastAsia="宋体" w:cs="Times New Roman"/>
          <w:bCs/>
          <w:color w:val="91ACE0"/>
          <w:szCs w:val="21"/>
          <w:u w:val="thick"/>
        </w:rPr>
        <w:t>相同</w:t>
      </w:r>
      <w:r>
        <w:rPr>
          <w:rFonts w:ascii="Times New Roman" w:hAnsi="Times New Roman" w:eastAsia="宋体" w:cs="Times New Roman"/>
          <w:bCs/>
          <w:color w:val="000000"/>
          <w:szCs w:val="21"/>
        </w:rPr>
        <w:t>（填“相同”或“不同”）的。</w:t>
      </w:r>
    </w:p>
    <w:p w14:paraId="6314A203">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2.特点：</w:t>
      </w:r>
    </w:p>
    <w:p w14:paraId="29984AF9">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（1）化学反应的热效应只与反应体系的</w:t>
      </w:r>
      <w:r>
        <w:rPr>
          <w:rFonts w:ascii="Times New Roman" w:hAnsi="Times New Roman" w:eastAsia="宋体" w:cs="Times New Roman"/>
          <w:bCs/>
          <w:color w:val="91ACE0"/>
          <w:szCs w:val="21"/>
          <w:u w:val="thick"/>
        </w:rPr>
        <w:t>初态</w:t>
      </w:r>
      <w:r>
        <w:rPr>
          <w:rFonts w:ascii="Times New Roman" w:hAnsi="Times New Roman" w:eastAsia="宋体" w:cs="Times New Roman"/>
          <w:bCs/>
          <w:color w:val="000000"/>
          <w:szCs w:val="21"/>
        </w:rPr>
        <w:t>和</w:t>
      </w:r>
      <w:r>
        <w:rPr>
          <w:rFonts w:ascii="Times New Roman" w:hAnsi="Times New Roman" w:eastAsia="宋体" w:cs="Times New Roman"/>
          <w:bCs/>
          <w:color w:val="91ACE0"/>
          <w:szCs w:val="21"/>
          <w:u w:val="thick"/>
        </w:rPr>
        <w:t>终态</w:t>
      </w:r>
      <w:r>
        <w:rPr>
          <w:rFonts w:ascii="Times New Roman" w:hAnsi="Times New Roman" w:eastAsia="宋体" w:cs="Times New Roman"/>
          <w:bCs/>
          <w:color w:val="000000"/>
          <w:szCs w:val="21"/>
        </w:rPr>
        <w:t>有关，而与反应的路径</w:t>
      </w:r>
      <w:r>
        <w:rPr>
          <w:rFonts w:ascii="Times New Roman" w:hAnsi="Times New Roman" w:eastAsia="宋体" w:cs="Times New Roman"/>
          <w:bCs/>
          <w:color w:val="91ACE0"/>
          <w:szCs w:val="21"/>
          <w:u w:val="thick"/>
        </w:rPr>
        <w:t>无关</w:t>
      </w:r>
      <w:r>
        <w:rPr>
          <w:rFonts w:ascii="Times New Roman" w:hAnsi="Times New Roman" w:eastAsia="宋体" w:cs="Times New Roman"/>
          <w:bCs/>
          <w:color w:val="000000"/>
          <w:szCs w:val="21"/>
        </w:rPr>
        <w:t>。</w:t>
      </w:r>
    </w:p>
    <w:p w14:paraId="5280EBED">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（2）反应热总值一定，如图表示始态到终态的反应热。</w:t>
      </w:r>
    </w:p>
    <w:p w14:paraId="36E7C927">
      <w:pPr>
        <w:spacing w:line="360" w:lineRule="auto"/>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drawing>
          <wp:inline distT="0" distB="0" distL="0" distR="0">
            <wp:extent cx="1200785" cy="907415"/>
            <wp:effectExtent l="0" t="0" r="18415" b="6985"/>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inline>
        </w:drawing>
      </w:r>
    </w:p>
    <w:p w14:paraId="751C9FC7">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ΔH=</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1</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2</w:t>
      </w:r>
      <w:r>
        <w:rPr>
          <w:rFonts w:ascii="Times New Roman" w:hAnsi="Times New Roman" w:eastAsia="宋体" w:cs="Times New Roman"/>
          <w:bCs/>
          <w:color w:val="000000"/>
          <w:szCs w:val="21"/>
        </w:rPr>
        <w:t>=</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3</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4</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5</w:t>
      </w:r>
    </w:p>
    <w:p w14:paraId="662A817D">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3.应用盖斯定律解题的常用方法</w:t>
      </w:r>
    </w:p>
    <w:p w14:paraId="07B67D58">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(1)虚拟路径法</w:t>
      </w:r>
    </w:p>
    <w:p w14:paraId="7EF33FC7">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若反应物A变为生成物D，可以有两个途径：</w:t>
      </w:r>
    </w:p>
    <w:p w14:paraId="54E2B8F1">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由A直接变成D，反应热为ΔH；</w:t>
      </w:r>
    </w:p>
    <w:p w14:paraId="18DDD4F0">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由A经过B变成C，再由C变成D，每步的反应热分别为ΔH</w:t>
      </w:r>
      <w:r>
        <w:rPr>
          <w:rFonts w:ascii="Times New Roman" w:hAnsi="Times New Roman" w:eastAsia="宋体" w:cs="Times New Roman"/>
          <w:bCs/>
          <w:color w:val="000000"/>
          <w:szCs w:val="21"/>
          <w:vertAlign w:val="subscript"/>
          <w14:ligatures w14:val="none"/>
        </w:rPr>
        <w:t>1</w:t>
      </w:r>
      <w:r>
        <w:rPr>
          <w:rFonts w:ascii="Times New Roman" w:hAnsi="Times New Roman" w:eastAsia="宋体" w:cs="Times New Roman"/>
          <w:bCs/>
          <w:color w:val="000000"/>
          <w:szCs w:val="21"/>
          <w14:ligatures w14:val="none"/>
        </w:rPr>
        <w:t>、ΔH</w:t>
      </w:r>
      <w:r>
        <w:rPr>
          <w:rFonts w:ascii="Times New Roman" w:hAnsi="Times New Roman" w:eastAsia="宋体" w:cs="Times New Roman"/>
          <w:bCs/>
          <w:color w:val="000000"/>
          <w:szCs w:val="21"/>
          <w:vertAlign w:val="subscript"/>
          <w14:ligatures w14:val="none"/>
        </w:rPr>
        <w:t>2</w:t>
      </w:r>
      <w:r>
        <w:rPr>
          <w:rFonts w:ascii="Times New Roman" w:hAnsi="Times New Roman" w:eastAsia="宋体" w:cs="Times New Roman"/>
          <w:bCs/>
          <w:color w:val="000000"/>
          <w:szCs w:val="21"/>
          <w14:ligatures w14:val="none"/>
        </w:rPr>
        <w:t>、ΔH</w:t>
      </w:r>
      <w:r>
        <w:rPr>
          <w:rFonts w:ascii="Times New Roman" w:hAnsi="Times New Roman" w:eastAsia="宋体" w:cs="Times New Roman"/>
          <w:bCs/>
          <w:color w:val="000000"/>
          <w:szCs w:val="21"/>
          <w:vertAlign w:val="subscript"/>
          <w14:ligatures w14:val="none"/>
        </w:rPr>
        <w:t>3</w:t>
      </w:r>
      <w:r>
        <w:rPr>
          <w:rFonts w:ascii="Times New Roman" w:hAnsi="Times New Roman" w:eastAsia="宋体" w:cs="Times New Roman"/>
          <w:bCs/>
          <w:color w:val="000000"/>
          <w:szCs w:val="21"/>
          <w14:ligatures w14:val="none"/>
        </w:rPr>
        <w:t xml:space="preserve">，如图所示：                  </w:t>
      </w:r>
    </w:p>
    <w:p w14:paraId="113EB76F">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则有：ΔH＝</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1</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2</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3</w:t>
      </w:r>
      <w:r>
        <w:rPr>
          <w:rFonts w:ascii="Times New Roman" w:hAnsi="Times New Roman" w:eastAsia="宋体" w:cs="Times New Roman"/>
          <w:bCs/>
          <w:color w:val="000000"/>
          <w:szCs w:val="21"/>
          <w14:ligatures w14:val="none"/>
        </w:rPr>
        <w:t>。</w:t>
      </w:r>
    </w:p>
    <w:p w14:paraId="2E0FD24D">
      <w:pPr>
        <w:adjustRightInd w:val="0"/>
        <w:snapToGrid w:val="0"/>
        <w:spacing w:line="360" w:lineRule="auto"/>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drawing>
          <wp:inline distT="0" distB="0" distL="0" distR="0">
            <wp:extent cx="1565910" cy="610235"/>
            <wp:effectExtent l="0" t="0" r="15240" b="18415"/>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inline>
        </w:drawing>
      </w:r>
    </w:p>
    <w:p w14:paraId="3003978F">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(2)加和法</w:t>
      </w:r>
    </w:p>
    <w:p w14:paraId="14DA1CA6">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确定待求反应的热化学方程式。</w:t>
      </w:r>
    </w:p>
    <w:p w14:paraId="0E89BBAA">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找出待求热化学方程式中各物质出现在已知方程式中的位置(是同侧还是异侧)。</w:t>
      </w:r>
    </w:p>
    <w:p w14:paraId="54F11471">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③</w:t>
      </w:r>
      <w:r>
        <w:rPr>
          <w:rFonts w:ascii="Times New Roman" w:hAnsi="Times New Roman" w:eastAsia="宋体" w:cs="Times New Roman"/>
          <w:bCs/>
          <w:color w:val="000000"/>
          <w:szCs w:val="21"/>
          <w14:ligatures w14:val="none"/>
        </w:rPr>
        <w:t>利用同侧相加、异侧相减进行处理。</w:t>
      </w:r>
    </w:p>
    <w:p w14:paraId="3FAA08EB">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④</w:t>
      </w:r>
      <w:r>
        <w:rPr>
          <w:rFonts w:ascii="Times New Roman" w:hAnsi="Times New Roman" w:eastAsia="宋体" w:cs="Times New Roman"/>
          <w:bCs/>
          <w:color w:val="000000"/>
          <w:szCs w:val="21"/>
          <w14:ligatures w14:val="none"/>
        </w:rPr>
        <w:t>根据待求方程式中各物质的化学计量数通过乘除来调整已知反应的化学计量数，并消去中间产物。</w:t>
      </w:r>
    </w:p>
    <w:p w14:paraId="7924FF5A">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⑤</w:t>
      </w:r>
      <w:r>
        <w:rPr>
          <w:rFonts w:ascii="Times New Roman" w:hAnsi="Times New Roman" w:eastAsia="宋体" w:cs="Times New Roman"/>
          <w:bCs/>
          <w:color w:val="000000"/>
          <w:szCs w:val="21"/>
          <w14:ligatures w14:val="none"/>
        </w:rPr>
        <w:t>实施叠加并确定反应热的变化。</w:t>
      </w:r>
    </w:p>
    <w:p w14:paraId="1B6513B0">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4.应用盖斯定律计算反应热的解题流程</w:t>
      </w:r>
    </w:p>
    <w:p w14:paraId="0FB1014F">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第一步：先确定待求反应的化学方程式</w:t>
      </w:r>
    </w:p>
    <w:p w14:paraId="148BFA49">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第二步：找出待求方程式中各物质在已知方程式中的位置，若在“同侧”，计算ΔH时用" + "，若在“异侧"，计算ΔH时用"－"，即“同侧相加、异侧相减"</w:t>
      </w:r>
    </w:p>
    <w:p w14:paraId="590D7A0A">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第三步：根据待求方程式中各物质的化学计量数确定对已知方程式的乘数，即“化学计量数定乘数”</w:t>
      </w:r>
    </w:p>
    <w:p w14:paraId="750FC252">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第四步：依据第二步、第三步的结论，计算待求反应的ΔH</w:t>
      </w:r>
    </w:p>
    <w:p w14:paraId="789ECB2E">
      <w:pPr>
        <w:spacing w:line="400" w:lineRule="exact"/>
        <w:textAlignment w:val="center"/>
        <w:rPr>
          <w:rFonts w:ascii="Times New Roman" w:hAnsi="Times New Roman" w:eastAsia="宋体" w:cs="Times New Roman"/>
          <w:bCs/>
          <w:szCs w:val="21"/>
        </w:rPr>
      </w:pPr>
      <w:r>
        <w:rPr>
          <w:rFonts w:ascii="Times New Roman" w:hAnsi="Times New Roman" w:eastAsia="宋体" w:cs="Times New Roman"/>
          <w:bCs/>
          <w:szCs w:val="21"/>
        </w:rPr>
        <w:t>正误辨析：</w:t>
      </w:r>
    </w:p>
    <w:p w14:paraId="7EE5AC9A">
      <w:pPr>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ascii="Times New Roman" w:hAnsi="Times New Roman" w:eastAsia="宋体" w:cs="Times New Roman"/>
          <w:bCs/>
          <w:color w:val="91ACE0"/>
          <w:szCs w:val="21"/>
        </w:rPr>
        <w:t>×</w:t>
      </w:r>
      <w:r>
        <w:rPr>
          <w:rFonts w:ascii="Times New Roman" w:hAnsi="Times New Roman" w:eastAsia="宋体" w:cs="Times New Roman"/>
          <w:bCs/>
          <w:szCs w:val="21"/>
        </w:rPr>
        <w:t xml:space="preserve"> ）</w:t>
      </w:r>
    </w:p>
    <w:p w14:paraId="4C1B8AC1">
      <w:pPr>
        <w:spacing w:line="400" w:lineRule="exact"/>
        <w:rPr>
          <w:rFonts w:ascii="Times New Roman" w:hAnsi="Times New Roman" w:eastAsia="宋体" w:cs="Times New Roman"/>
          <w:bCs/>
          <w:szCs w:val="21"/>
        </w:rPr>
      </w:pPr>
      <w:r>
        <w:rPr>
          <w:rFonts w:ascii="Times New Roman" w:hAnsi="Times New Roman" w:eastAsia="宋体" w:cs="Times New Roman"/>
          <w:bCs/>
          <w:szCs w:val="21"/>
        </w:rPr>
        <w:t>（2）所有的化学反应的反应</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-1677035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2"/>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bCs/>
          <w:szCs w:val="21"/>
        </w:rPr>
        <w:t xml:space="preserve">热，都可以直接测定  （ </w:t>
      </w:r>
      <w:r>
        <w:rPr>
          <w:rFonts w:ascii="Times New Roman" w:hAnsi="Times New Roman" w:eastAsia="宋体" w:cs="Times New Roman"/>
          <w:bCs/>
          <w:color w:val="91ACE0"/>
          <w:szCs w:val="21"/>
        </w:rPr>
        <w:t>×</w:t>
      </w:r>
      <w:r>
        <w:rPr>
          <w:rFonts w:ascii="Times New Roman" w:hAnsi="Times New Roman" w:eastAsia="宋体" w:cs="Times New Roman"/>
          <w:bCs/>
          <w:szCs w:val="21"/>
        </w:rPr>
        <w:t xml:space="preserve"> ）</w:t>
      </w:r>
    </w:p>
    <w:p w14:paraId="57A6DCDD">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08CC5">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78B51">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184F3">
    <w:pPr>
      <w:pStyle w:val="11"/>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79E0F">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19683A77">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96371">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2947">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BB2A99"/>
    <w:rsid w:val="000538FB"/>
    <w:rsid w:val="0006608B"/>
    <w:rsid w:val="00155F19"/>
    <w:rsid w:val="001707AF"/>
    <w:rsid w:val="007E24E9"/>
    <w:rsid w:val="009A67C9"/>
    <w:rsid w:val="00A11AE4"/>
    <w:rsid w:val="00A65F3E"/>
    <w:rsid w:val="00B66389"/>
    <w:rsid w:val="00BB2A99"/>
    <w:rsid w:val="00FA6703"/>
    <w:rsid w:val="27182BBA"/>
    <w:rsid w:val="3BAD7B85"/>
    <w:rsid w:val="51C30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597</Words>
  <Characters>647</Characters>
  <Lines>16</Lines>
  <Paragraphs>26</Paragraphs>
  <TotalTime>0</TotalTime>
  <ScaleCrop>false</ScaleCrop>
  <LinksUpToDate>false</LinksUpToDate>
  <CharactersWithSpaces>677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2025-04-02T01:56:00Z</dcterms:created>
  <dc:creator>8618080071290</dc:creator>
  <cp:lastModifiedBy>刘岩</cp:lastModifiedBy>
  <dcterms:modified xsi:type="dcterms:W3CDTF">2026-03-18T09:39:41Z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AD5A1D6C05C346DAB237E5A2EBD36AFB_12</vt:lpwstr>
  </property>
</Properties>
</file>